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606A8A" w14:textId="1D31FC50" w:rsidR="001942D2" w:rsidRDefault="00F265FB" w:rsidP="001942D2">
      <w:pPr>
        <w:ind w:right="535"/>
        <w:jc w:val="both"/>
      </w:pPr>
      <w:r>
        <w:rPr>
          <w:b/>
          <w:bCs/>
          <w:color w:val="008000"/>
          <w:lang w:val="kk-KZ"/>
        </w:rPr>
        <w:t xml:space="preserve">Лекция 9. </w:t>
      </w:r>
      <w:r w:rsidR="001942D2">
        <w:rPr>
          <w:b/>
          <w:bCs/>
          <w:color w:val="008000"/>
        </w:rPr>
        <w:t>Выбор крутизны откосов</w:t>
      </w:r>
    </w:p>
    <w:p w14:paraId="0CE3D560" w14:textId="77777777" w:rsidR="001942D2" w:rsidRDefault="001942D2" w:rsidP="001942D2">
      <w:pPr>
        <w:ind w:right="535" w:firstLine="851"/>
        <w:jc w:val="both"/>
      </w:pPr>
      <w:r>
        <w:rPr>
          <w:b/>
          <w:bCs/>
        </w:rPr>
        <w:t> </w:t>
      </w:r>
    </w:p>
    <w:p w14:paraId="1B7D81EB" w14:textId="77777777" w:rsidR="001942D2" w:rsidRDefault="001942D2" w:rsidP="001942D2">
      <w:pPr>
        <w:ind w:right="535" w:firstLine="8208"/>
        <w:jc w:val="both"/>
      </w:pPr>
      <w:r>
        <w:rPr>
          <w:b/>
          <w:bCs/>
        </w:rPr>
        <w:t>Типовые поперечные профили предусматривают для насыпей из глинистых и песчаных грунтов в обычных условиях следующую крутизну откосов (</w:t>
      </w:r>
      <w:hyperlink r:id="rId4" w:history="1">
        <w:r>
          <w:rPr>
            <w:rStyle w:val="a3"/>
            <w:b/>
            <w:bCs/>
          </w:rPr>
          <w:t>рис.2</w:t>
        </w:r>
      </w:hyperlink>
      <w:r>
        <w:rPr>
          <w:b/>
          <w:bCs/>
        </w:rPr>
        <w:t>):</w:t>
      </w:r>
    </w:p>
    <w:p w14:paraId="38EDD722" w14:textId="77777777" w:rsidR="001942D2" w:rsidRDefault="001942D2" w:rsidP="001942D2">
      <w:pPr>
        <w:ind w:right="535" w:firstLine="8208"/>
        <w:jc w:val="both"/>
      </w:pPr>
      <w:r>
        <w:rPr>
          <w:b/>
          <w:bCs/>
        </w:rPr>
        <w:t xml:space="preserve">-при высоте насыпи менее </w:t>
      </w:r>
      <w:smartTag w:uri="urn:schemas-microsoft-com:office:smarttags" w:element="metricconverter">
        <w:smartTagPr>
          <w:attr w:name="ProductID" w:val="2 метров"/>
        </w:smartTagPr>
        <w:r>
          <w:rPr>
            <w:b/>
            <w:bCs/>
          </w:rPr>
          <w:t>2 метров</w:t>
        </w:r>
      </w:smartTag>
      <w:r>
        <w:rPr>
          <w:b/>
          <w:bCs/>
        </w:rPr>
        <w:t xml:space="preserve"> для автомобильных дорог 1-3 технических категорий – 1:4;</w:t>
      </w:r>
    </w:p>
    <w:p w14:paraId="17630720" w14:textId="77777777" w:rsidR="001942D2" w:rsidRDefault="001942D2" w:rsidP="001942D2">
      <w:pPr>
        <w:ind w:right="535" w:firstLine="851"/>
        <w:jc w:val="both"/>
      </w:pPr>
      <w:r>
        <w:rPr>
          <w:b/>
          <w:bCs/>
        </w:rPr>
        <w:t xml:space="preserve">-при высоте насыпи менее </w:t>
      </w:r>
      <w:smartTag w:uri="urn:schemas-microsoft-com:office:smarttags" w:element="metricconverter">
        <w:smartTagPr>
          <w:attr w:name="ProductID" w:val="1 метра"/>
        </w:smartTagPr>
        <w:r>
          <w:rPr>
            <w:b/>
            <w:bCs/>
          </w:rPr>
          <w:t>1 метра</w:t>
        </w:r>
      </w:smartTag>
      <w:r>
        <w:rPr>
          <w:b/>
          <w:bCs/>
        </w:rPr>
        <w:t xml:space="preserve"> для автомобильных дорог 4-5 технических категорий – 1:3;</w:t>
      </w:r>
    </w:p>
    <w:p w14:paraId="4D150CF3" w14:textId="77777777" w:rsidR="001942D2" w:rsidRDefault="001942D2" w:rsidP="001942D2">
      <w:pPr>
        <w:ind w:right="535" w:firstLine="851"/>
        <w:jc w:val="both"/>
      </w:pPr>
      <w:r>
        <w:rPr>
          <w:b/>
          <w:bCs/>
        </w:rPr>
        <w:t xml:space="preserve">-при высоте насыпи от 2 до </w:t>
      </w:r>
      <w:smartTag w:uri="urn:schemas-microsoft-com:office:smarttags" w:element="metricconverter">
        <w:smartTagPr>
          <w:attr w:name="ProductID" w:val="6 метров"/>
        </w:smartTagPr>
        <w:r>
          <w:rPr>
            <w:b/>
            <w:bCs/>
          </w:rPr>
          <w:t>6 метров</w:t>
        </w:r>
      </w:smartTag>
      <w:r>
        <w:rPr>
          <w:b/>
          <w:bCs/>
        </w:rPr>
        <w:t xml:space="preserve"> для автомобильных дорог 1-3 технических категорий  и при высоте насыпи от 1 до </w:t>
      </w:r>
      <w:smartTag w:uri="urn:schemas-microsoft-com:office:smarttags" w:element="metricconverter">
        <w:smartTagPr>
          <w:attr w:name="ProductID" w:val="6 метров"/>
        </w:smartTagPr>
        <w:r>
          <w:rPr>
            <w:b/>
            <w:bCs/>
          </w:rPr>
          <w:t>6 метров</w:t>
        </w:r>
      </w:smartTag>
      <w:r>
        <w:rPr>
          <w:b/>
          <w:bCs/>
        </w:rPr>
        <w:t xml:space="preserve"> для автомобильных дорог 4-5 технических категорий – 1:1,5;</w:t>
      </w:r>
    </w:p>
    <w:p w14:paraId="3B9E9434" w14:textId="77777777" w:rsidR="001942D2" w:rsidRDefault="001942D2" w:rsidP="001942D2">
      <w:pPr>
        <w:ind w:right="535" w:firstLine="851"/>
        <w:jc w:val="both"/>
      </w:pPr>
      <w:r>
        <w:rPr>
          <w:b/>
          <w:bCs/>
        </w:rPr>
        <w:t xml:space="preserve">-при высоте насыпи от 6 до </w:t>
      </w:r>
      <w:smartTag w:uri="urn:schemas-microsoft-com:office:smarttags" w:element="metricconverter">
        <w:smartTagPr>
          <w:attr w:name="ProductID" w:val="12 метров"/>
        </w:smartTagPr>
        <w:r>
          <w:rPr>
            <w:b/>
            <w:bCs/>
          </w:rPr>
          <w:t>12 метров</w:t>
        </w:r>
      </w:smartTag>
      <w:r>
        <w:rPr>
          <w:b/>
          <w:bCs/>
        </w:rPr>
        <w:t xml:space="preserve"> для автомобильных дорог 1-5 технических категорий – верхняя часть 1:1,5; нижняя – 1:1,75;</w:t>
      </w:r>
    </w:p>
    <w:p w14:paraId="4DA86522" w14:textId="77777777" w:rsidR="001942D2" w:rsidRDefault="001942D2" w:rsidP="001942D2">
      <w:pPr>
        <w:ind w:right="535" w:firstLine="851"/>
        <w:jc w:val="both"/>
      </w:pPr>
      <w:r>
        <w:rPr>
          <w:b/>
          <w:bCs/>
        </w:rPr>
        <w:t> </w:t>
      </w:r>
    </w:p>
    <w:p w14:paraId="503CA5D0" w14:textId="77777777" w:rsidR="001942D2" w:rsidRDefault="001942D2" w:rsidP="001942D2">
      <w:pPr>
        <w:ind w:right="535" w:firstLine="851"/>
        <w:jc w:val="both"/>
      </w:pPr>
      <w:r>
        <w:rPr>
          <w:b/>
          <w:bCs/>
        </w:rPr>
        <w:t>Для выемок (</w:t>
      </w:r>
      <w:hyperlink r:id="rId5" w:history="1">
        <w:r>
          <w:rPr>
            <w:rStyle w:val="a3"/>
            <w:b/>
            <w:bCs/>
          </w:rPr>
          <w:t>рис.3</w:t>
        </w:r>
      </w:hyperlink>
      <w:r>
        <w:rPr>
          <w:b/>
          <w:bCs/>
        </w:rPr>
        <w:t>): внутренний откос принимается не зависимо от глубины выемки – 1:3.</w:t>
      </w:r>
    </w:p>
    <w:p w14:paraId="41B1FBF2" w14:textId="77777777" w:rsidR="001942D2" w:rsidRDefault="001942D2" w:rsidP="001942D2">
      <w:pPr>
        <w:ind w:right="535" w:firstLine="851"/>
        <w:jc w:val="both"/>
      </w:pPr>
      <w:r>
        <w:rPr>
          <w:b/>
          <w:bCs/>
        </w:rPr>
        <w:t>Крутизна внешнего откоса зависит от глубины выемки:</w:t>
      </w:r>
    </w:p>
    <w:p w14:paraId="641B5585" w14:textId="77777777" w:rsidR="001942D2" w:rsidRDefault="001942D2" w:rsidP="001942D2">
      <w:pPr>
        <w:ind w:right="535" w:firstLine="851"/>
        <w:jc w:val="both"/>
      </w:pPr>
      <w:r>
        <w:rPr>
          <w:b/>
          <w:bCs/>
        </w:rPr>
        <w:t xml:space="preserve">-при глубине выемки менее </w:t>
      </w:r>
      <w:smartTag w:uri="urn:schemas-microsoft-com:office:smarttags" w:element="metricconverter">
        <w:smartTagPr>
          <w:attr w:name="ProductID" w:val="1 метра"/>
        </w:smartTagPr>
        <w:r>
          <w:rPr>
            <w:b/>
            <w:bCs/>
          </w:rPr>
          <w:t>1 метра</w:t>
        </w:r>
      </w:smartTag>
      <w:r>
        <w:rPr>
          <w:b/>
          <w:bCs/>
        </w:rPr>
        <w:t xml:space="preserve"> – обтекаемого очертания, разделанная под насыпь – 1:4 – 1:10; </w:t>
      </w:r>
      <w:proofErr w:type="spellStart"/>
      <w:r>
        <w:rPr>
          <w:b/>
          <w:bCs/>
        </w:rPr>
        <w:t>необтекаемого</w:t>
      </w:r>
      <w:proofErr w:type="spellEnd"/>
      <w:r>
        <w:rPr>
          <w:b/>
          <w:bCs/>
        </w:rPr>
        <w:t xml:space="preserve"> очертания – 1:1,5 – 1:3.</w:t>
      </w:r>
    </w:p>
    <w:p w14:paraId="07ACAAA8" w14:textId="77777777" w:rsidR="001942D2" w:rsidRDefault="001942D2" w:rsidP="001942D2">
      <w:pPr>
        <w:ind w:right="535" w:firstLine="851"/>
        <w:jc w:val="both"/>
      </w:pPr>
      <w:r>
        <w:rPr>
          <w:b/>
          <w:bCs/>
        </w:rPr>
        <w:t xml:space="preserve">-при глубине выемки от 1 до </w:t>
      </w:r>
      <w:smartTag w:uri="urn:schemas-microsoft-com:office:smarttags" w:element="metricconverter">
        <w:smartTagPr>
          <w:attr w:name="ProductID" w:val="5 метров"/>
        </w:smartTagPr>
        <w:r>
          <w:rPr>
            <w:b/>
            <w:bCs/>
          </w:rPr>
          <w:t>5 метров</w:t>
        </w:r>
      </w:smartTag>
      <w:r>
        <w:rPr>
          <w:b/>
          <w:bCs/>
        </w:rPr>
        <w:t xml:space="preserve"> – на </w:t>
      </w:r>
      <w:proofErr w:type="spellStart"/>
      <w:r>
        <w:rPr>
          <w:b/>
          <w:bCs/>
        </w:rPr>
        <w:t>снегозаносимых</w:t>
      </w:r>
      <w:proofErr w:type="spellEnd"/>
      <w:r>
        <w:rPr>
          <w:b/>
          <w:bCs/>
        </w:rPr>
        <w:t xml:space="preserve"> участках – 1:4 – 1:6; на </w:t>
      </w:r>
      <w:proofErr w:type="spellStart"/>
      <w:r>
        <w:rPr>
          <w:b/>
          <w:bCs/>
        </w:rPr>
        <w:t>снегонезаносимых</w:t>
      </w:r>
      <w:proofErr w:type="spellEnd"/>
      <w:r>
        <w:rPr>
          <w:b/>
          <w:bCs/>
        </w:rPr>
        <w:t xml:space="preserve"> – 1:1,5;</w:t>
      </w:r>
    </w:p>
    <w:p w14:paraId="061BB29F" w14:textId="77777777" w:rsidR="001942D2" w:rsidRDefault="001942D2" w:rsidP="001942D2">
      <w:pPr>
        <w:ind w:right="535" w:firstLine="851"/>
        <w:jc w:val="both"/>
      </w:pPr>
      <w:r>
        <w:rPr>
          <w:b/>
          <w:bCs/>
        </w:rPr>
        <w:t xml:space="preserve">-при глубине выемки от 5 до </w:t>
      </w:r>
      <w:smartTag w:uri="urn:schemas-microsoft-com:office:smarttags" w:element="metricconverter">
        <w:smartTagPr>
          <w:attr w:name="ProductID" w:val="12 метров"/>
        </w:smartTagPr>
        <w:r>
          <w:rPr>
            <w:b/>
            <w:bCs/>
          </w:rPr>
          <w:t>12 метров</w:t>
        </w:r>
      </w:smartTag>
      <w:r>
        <w:rPr>
          <w:b/>
          <w:bCs/>
        </w:rPr>
        <w:t xml:space="preserve"> – 1:1,5.</w:t>
      </w:r>
    </w:p>
    <w:p w14:paraId="6FA02B17" w14:textId="77777777" w:rsidR="001942D2" w:rsidRDefault="001942D2" w:rsidP="001942D2">
      <w:pPr>
        <w:ind w:right="535" w:firstLine="851"/>
        <w:jc w:val="both"/>
      </w:pPr>
      <w:r>
        <w:rPr>
          <w:b/>
          <w:bCs/>
        </w:rPr>
        <w:t> </w:t>
      </w:r>
    </w:p>
    <w:p w14:paraId="6EA20D6F" w14:textId="77777777" w:rsidR="001942D2" w:rsidRDefault="001942D2" w:rsidP="001942D2">
      <w:pPr>
        <w:ind w:right="535"/>
        <w:jc w:val="both"/>
      </w:pPr>
      <w:r>
        <w:rPr>
          <w:b/>
          <w:bCs/>
          <w:color w:val="008000"/>
        </w:rPr>
        <w:t>Требования к конструктивным элементам поперечного профиля</w:t>
      </w:r>
    </w:p>
    <w:p w14:paraId="59EA53BC" w14:textId="77777777" w:rsidR="001942D2" w:rsidRDefault="001942D2" w:rsidP="001942D2">
      <w:pPr>
        <w:ind w:right="535" w:firstLine="851"/>
        <w:jc w:val="both"/>
      </w:pPr>
      <w:r>
        <w:rPr>
          <w:b/>
          <w:bCs/>
        </w:rPr>
        <w:t> </w:t>
      </w:r>
    </w:p>
    <w:p w14:paraId="0D9B293E" w14:textId="77777777" w:rsidR="001942D2" w:rsidRDefault="001942D2" w:rsidP="001942D2">
      <w:pPr>
        <w:ind w:right="535" w:firstLine="851"/>
        <w:jc w:val="both"/>
      </w:pPr>
      <w:r>
        <w:rPr>
          <w:b/>
          <w:bCs/>
        </w:rPr>
        <w:t xml:space="preserve">При расположении земляного полотна на косогорах крутизной 1:10 – 1:5 с нагорной стороны насыпей на расстоянии не менее </w:t>
      </w:r>
      <w:smartTag w:uri="urn:schemas-microsoft-com:office:smarttags" w:element="metricconverter">
        <w:smartTagPr>
          <w:attr w:name="ProductID" w:val="2 метров"/>
        </w:smartTagPr>
        <w:r>
          <w:rPr>
            <w:b/>
            <w:bCs/>
          </w:rPr>
          <w:t>2 метров</w:t>
        </w:r>
      </w:smartTag>
      <w:r>
        <w:rPr>
          <w:b/>
          <w:bCs/>
        </w:rPr>
        <w:t>, предусматривают нагорную водоотводную канаву или резерв с нагорной канавой.</w:t>
      </w:r>
    </w:p>
    <w:p w14:paraId="1489F01D" w14:textId="77777777" w:rsidR="001942D2" w:rsidRDefault="001942D2" w:rsidP="001942D2">
      <w:pPr>
        <w:ind w:right="535" w:firstLine="851"/>
        <w:jc w:val="both"/>
      </w:pPr>
      <w:r>
        <w:rPr>
          <w:b/>
          <w:bCs/>
        </w:rPr>
        <w:t xml:space="preserve">При крутизне косогора 1:5 – 1:3, с нагорной стороны насыпи предусматривается кювет треугольного сечения с нагорной канавой и банкетом, а под телом насыпи строят уступы высотой не менее </w:t>
      </w:r>
      <w:smartTag w:uri="urn:schemas-microsoft-com:office:smarttags" w:element="metricconverter">
        <w:smartTagPr>
          <w:attr w:name="ProductID" w:val="0,5 метров"/>
        </w:smartTagPr>
        <w:r>
          <w:rPr>
            <w:b/>
            <w:bCs/>
          </w:rPr>
          <w:t>0,5 метров</w:t>
        </w:r>
      </w:smartTag>
      <w:r>
        <w:rPr>
          <w:b/>
          <w:bCs/>
        </w:rPr>
        <w:t xml:space="preserve">, длинной не менее </w:t>
      </w:r>
      <w:smartTag w:uri="urn:schemas-microsoft-com:office:smarttags" w:element="metricconverter">
        <w:smartTagPr>
          <w:attr w:name="ProductID" w:val="2 метров"/>
        </w:smartTagPr>
        <w:r>
          <w:rPr>
            <w:b/>
            <w:bCs/>
          </w:rPr>
          <w:t>2 метров</w:t>
        </w:r>
      </w:smartTag>
      <w:r>
        <w:rPr>
          <w:b/>
          <w:bCs/>
        </w:rPr>
        <w:t xml:space="preserve"> с уклоном 10 – 20 промилле.</w:t>
      </w:r>
    </w:p>
    <w:p w14:paraId="0ACD520B" w14:textId="77777777" w:rsidR="001942D2" w:rsidRDefault="001942D2" w:rsidP="001942D2">
      <w:pPr>
        <w:ind w:right="535" w:firstLine="851"/>
        <w:jc w:val="both"/>
      </w:pPr>
      <w:r>
        <w:rPr>
          <w:b/>
          <w:bCs/>
        </w:rPr>
        <w:t xml:space="preserve">С нагорной стороны выемки на расстоянии не менее </w:t>
      </w:r>
      <w:smartTag w:uri="urn:schemas-microsoft-com:office:smarttags" w:element="metricconverter">
        <w:smartTagPr>
          <w:attr w:name="ProductID" w:val="5 метров"/>
        </w:smartTagPr>
        <w:r>
          <w:rPr>
            <w:b/>
            <w:bCs/>
          </w:rPr>
          <w:t>5 метров</w:t>
        </w:r>
      </w:smartTag>
      <w:r>
        <w:rPr>
          <w:b/>
          <w:bCs/>
        </w:rPr>
        <w:t xml:space="preserve"> от бровки земляного полотна предусматривается нагорная канава с банкетом.</w:t>
      </w:r>
    </w:p>
    <w:p w14:paraId="01D12ABE" w14:textId="77777777" w:rsidR="001942D2" w:rsidRDefault="001942D2" w:rsidP="001942D2">
      <w:pPr>
        <w:ind w:right="535" w:firstLine="851"/>
        <w:jc w:val="both"/>
      </w:pPr>
      <w:r>
        <w:rPr>
          <w:b/>
          <w:bCs/>
        </w:rPr>
        <w:t xml:space="preserve">При высоте насыпи более </w:t>
      </w:r>
      <w:smartTag w:uri="urn:schemas-microsoft-com:office:smarttags" w:element="metricconverter">
        <w:smartTagPr>
          <w:attr w:name="ProductID" w:val="1,5 м"/>
        </w:smartTagPr>
        <w:r>
          <w:rPr>
            <w:b/>
            <w:bCs/>
          </w:rPr>
          <w:t>1,5 м</w:t>
        </w:r>
      </w:smartTag>
      <w:r>
        <w:rPr>
          <w:b/>
          <w:bCs/>
        </w:rPr>
        <w:t xml:space="preserve"> при </w:t>
      </w:r>
      <w:proofErr w:type="spellStart"/>
      <w:r>
        <w:rPr>
          <w:b/>
          <w:bCs/>
        </w:rPr>
        <w:t>необтекаемом</w:t>
      </w:r>
      <w:proofErr w:type="spellEnd"/>
      <w:r>
        <w:rPr>
          <w:b/>
          <w:bCs/>
        </w:rPr>
        <w:t xml:space="preserve"> поперечном профиле и высоте насыпи более </w:t>
      </w:r>
      <w:smartTag w:uri="urn:schemas-microsoft-com:office:smarttags" w:element="metricconverter">
        <w:smartTagPr>
          <w:attr w:name="ProductID" w:val="2 метров"/>
        </w:smartTagPr>
        <w:r>
          <w:rPr>
            <w:b/>
            <w:bCs/>
          </w:rPr>
          <w:t>2 метров</w:t>
        </w:r>
      </w:smartTag>
      <w:r>
        <w:rPr>
          <w:b/>
          <w:bCs/>
        </w:rPr>
        <w:t xml:space="preserve"> при обтекаемом поперечном профиле, между откосом насыпи и резервом предусматривают берму, шириной не менее </w:t>
      </w:r>
      <w:smartTag w:uri="urn:schemas-microsoft-com:office:smarttags" w:element="metricconverter">
        <w:smartTagPr>
          <w:attr w:name="ProductID" w:val="2 метров"/>
        </w:smartTagPr>
        <w:r>
          <w:rPr>
            <w:b/>
            <w:bCs/>
          </w:rPr>
          <w:t>2 метров</w:t>
        </w:r>
      </w:smartTag>
      <w:r>
        <w:rPr>
          <w:b/>
          <w:bCs/>
        </w:rPr>
        <w:t xml:space="preserve"> с уклоном от оси дороги более 20 промилле.</w:t>
      </w:r>
    </w:p>
    <w:p w14:paraId="50617E15" w14:textId="77777777" w:rsidR="001942D2" w:rsidRDefault="001942D2" w:rsidP="001942D2">
      <w:pPr>
        <w:ind w:right="535" w:firstLine="851"/>
        <w:jc w:val="both"/>
      </w:pPr>
      <w:r>
        <w:rPr>
          <w:b/>
          <w:bCs/>
        </w:rPr>
        <w:t>В выемках бермы предусматривают между кюветом и подошвой внешнего откоса при глубине выемки более двух метров в пылеватых и глинистых грунтах.</w:t>
      </w:r>
    </w:p>
    <w:p w14:paraId="472EDB46" w14:textId="77777777" w:rsidR="001942D2" w:rsidRDefault="001942D2" w:rsidP="001942D2">
      <w:pPr>
        <w:ind w:right="535" w:firstLine="851"/>
        <w:jc w:val="both"/>
      </w:pPr>
      <w:r>
        <w:rPr>
          <w:b/>
          <w:bCs/>
        </w:rPr>
        <w:t> </w:t>
      </w:r>
    </w:p>
    <w:p w14:paraId="6B9EEFA2" w14:textId="77777777" w:rsidR="001942D2" w:rsidRDefault="001942D2" w:rsidP="001942D2">
      <w:pPr>
        <w:ind w:right="535" w:firstLine="851"/>
        <w:jc w:val="both"/>
      </w:pPr>
      <w:r>
        <w:rPr>
          <w:b/>
          <w:bCs/>
        </w:rPr>
        <w:t> </w:t>
      </w:r>
    </w:p>
    <w:p w14:paraId="4B5C0692" w14:textId="77777777" w:rsidR="001942D2" w:rsidRDefault="001942D2" w:rsidP="001942D2">
      <w:pPr>
        <w:ind w:right="535"/>
        <w:jc w:val="both"/>
      </w:pPr>
      <w:r>
        <w:rPr>
          <w:b/>
          <w:bCs/>
          <w:color w:val="008000"/>
        </w:rPr>
        <w:t>Типовые конструкции поперечных профилей не применяются:</w:t>
      </w:r>
    </w:p>
    <w:p w14:paraId="2474FE76" w14:textId="77777777" w:rsidR="001942D2" w:rsidRDefault="001942D2" w:rsidP="001942D2">
      <w:pPr>
        <w:ind w:right="535" w:firstLine="851"/>
        <w:jc w:val="both"/>
      </w:pPr>
      <w:r>
        <w:rPr>
          <w:b/>
          <w:bCs/>
        </w:rPr>
        <w:t> </w:t>
      </w:r>
    </w:p>
    <w:p w14:paraId="3752AC2A" w14:textId="77777777" w:rsidR="001942D2" w:rsidRDefault="001942D2" w:rsidP="001942D2">
      <w:pPr>
        <w:ind w:right="535" w:firstLine="851"/>
        <w:jc w:val="both"/>
      </w:pPr>
      <w:r>
        <w:rPr>
          <w:b/>
          <w:bCs/>
        </w:rPr>
        <w:t xml:space="preserve">-при высоте насыпи более </w:t>
      </w:r>
      <w:smartTag w:uri="urn:schemas-microsoft-com:office:smarttags" w:element="metricconverter">
        <w:smartTagPr>
          <w:attr w:name="ProductID" w:val="12 метров"/>
        </w:smartTagPr>
        <w:r>
          <w:rPr>
            <w:b/>
            <w:bCs/>
          </w:rPr>
          <w:t>12 метров</w:t>
        </w:r>
      </w:smartTag>
      <w:r>
        <w:rPr>
          <w:b/>
          <w:bCs/>
        </w:rPr>
        <w:t>;</w:t>
      </w:r>
    </w:p>
    <w:p w14:paraId="79A3A30B" w14:textId="77777777" w:rsidR="001942D2" w:rsidRDefault="001942D2" w:rsidP="001942D2">
      <w:pPr>
        <w:ind w:right="535" w:firstLine="851"/>
        <w:jc w:val="both"/>
      </w:pPr>
      <w:r>
        <w:rPr>
          <w:b/>
          <w:bCs/>
        </w:rPr>
        <w:t xml:space="preserve">-при глубине выемки более </w:t>
      </w:r>
      <w:smartTag w:uri="urn:schemas-microsoft-com:office:smarttags" w:element="metricconverter">
        <w:smartTagPr>
          <w:attr w:name="ProductID" w:val="12 метров"/>
        </w:smartTagPr>
        <w:r>
          <w:rPr>
            <w:b/>
            <w:bCs/>
          </w:rPr>
          <w:t>12 метров</w:t>
        </w:r>
      </w:smartTag>
      <w:r>
        <w:rPr>
          <w:b/>
          <w:bCs/>
        </w:rPr>
        <w:t>;</w:t>
      </w:r>
    </w:p>
    <w:p w14:paraId="15B2CA65" w14:textId="77777777" w:rsidR="001942D2" w:rsidRDefault="001942D2" w:rsidP="001942D2">
      <w:pPr>
        <w:ind w:right="535" w:firstLine="851"/>
        <w:jc w:val="both"/>
      </w:pPr>
      <w:r>
        <w:rPr>
          <w:b/>
          <w:bCs/>
        </w:rPr>
        <w:t>-на слабых грунтах;</w:t>
      </w:r>
    </w:p>
    <w:p w14:paraId="070B3FAA" w14:textId="77777777" w:rsidR="001942D2" w:rsidRDefault="001942D2" w:rsidP="001942D2">
      <w:pPr>
        <w:ind w:right="535" w:firstLine="851"/>
        <w:jc w:val="both"/>
      </w:pPr>
      <w:r>
        <w:rPr>
          <w:b/>
          <w:bCs/>
        </w:rPr>
        <w:t>-на поймах рек;</w:t>
      </w:r>
    </w:p>
    <w:p w14:paraId="55960E5C" w14:textId="77777777" w:rsidR="001942D2" w:rsidRDefault="001942D2" w:rsidP="001942D2">
      <w:pPr>
        <w:ind w:right="535" w:firstLine="851"/>
        <w:jc w:val="both"/>
      </w:pPr>
      <w:r>
        <w:rPr>
          <w:b/>
          <w:bCs/>
        </w:rPr>
        <w:t xml:space="preserve">-на болотах (кроме полного </w:t>
      </w:r>
      <w:proofErr w:type="spellStart"/>
      <w:r>
        <w:rPr>
          <w:b/>
          <w:bCs/>
        </w:rPr>
        <w:t>выторфования</w:t>
      </w:r>
      <w:proofErr w:type="spellEnd"/>
      <w:r>
        <w:rPr>
          <w:b/>
          <w:bCs/>
        </w:rPr>
        <w:t>);</w:t>
      </w:r>
    </w:p>
    <w:p w14:paraId="78B1C2B3" w14:textId="77777777" w:rsidR="001942D2" w:rsidRDefault="001942D2" w:rsidP="001942D2">
      <w:pPr>
        <w:ind w:right="535" w:firstLine="851"/>
        <w:jc w:val="both"/>
      </w:pPr>
      <w:r>
        <w:rPr>
          <w:b/>
          <w:bCs/>
        </w:rPr>
        <w:lastRenderedPageBreak/>
        <w:t>-на крутых и неустойчивых склонах;</w:t>
      </w:r>
    </w:p>
    <w:p w14:paraId="568740B7" w14:textId="77777777" w:rsidR="001942D2" w:rsidRDefault="001942D2" w:rsidP="001942D2">
      <w:pPr>
        <w:ind w:right="535" w:firstLine="851"/>
        <w:jc w:val="both"/>
      </w:pPr>
      <w:r>
        <w:rPr>
          <w:b/>
          <w:bCs/>
        </w:rPr>
        <w:t>-выемки при неблагоприятных гидрологических условиях;</w:t>
      </w:r>
    </w:p>
    <w:p w14:paraId="1DCA97B5" w14:textId="77777777" w:rsidR="001942D2" w:rsidRDefault="001942D2" w:rsidP="001942D2">
      <w:pPr>
        <w:ind w:right="535" w:firstLine="851"/>
        <w:jc w:val="both"/>
      </w:pPr>
      <w:r>
        <w:rPr>
          <w:b/>
          <w:bCs/>
        </w:rPr>
        <w:t>-при устройстве земляного полотна взрывным способом;</w:t>
      </w:r>
    </w:p>
    <w:p w14:paraId="002AAB76" w14:textId="77777777" w:rsidR="001942D2" w:rsidRDefault="001942D2" w:rsidP="001942D2">
      <w:pPr>
        <w:ind w:right="535" w:firstLine="851"/>
        <w:jc w:val="both"/>
      </w:pPr>
      <w:r>
        <w:rPr>
          <w:b/>
          <w:bCs/>
        </w:rPr>
        <w:t>-при устройстве земляного полотна методом гидромеханизации.</w:t>
      </w:r>
    </w:p>
    <w:p w14:paraId="000083E5" w14:textId="77777777" w:rsidR="001942D2" w:rsidRDefault="001942D2" w:rsidP="001942D2">
      <w:pPr>
        <w:ind w:right="535" w:firstLine="851"/>
        <w:jc w:val="both"/>
      </w:pPr>
      <w:r>
        <w:rPr>
          <w:b/>
          <w:bCs/>
        </w:rPr>
        <w:t> </w:t>
      </w:r>
    </w:p>
    <w:p w14:paraId="2ED09A3F" w14:textId="77777777" w:rsidR="001942D2" w:rsidRDefault="001942D2" w:rsidP="001942D2">
      <w:pPr>
        <w:ind w:right="535" w:firstLine="851"/>
        <w:jc w:val="both"/>
      </w:pPr>
      <w:r>
        <w:rPr>
          <w:b/>
          <w:bCs/>
        </w:rPr>
        <w:t>Для обеспечения баланса земляных работ, грунт, разработанный при устройстве выемки, помещают в насыпи автомобильной дороги на смежном участке. Если грунт, разработанный в выемках не пригоден для устройства насыпей, то его размещают в кавальер.</w:t>
      </w:r>
    </w:p>
    <w:p w14:paraId="13BA31A1" w14:textId="77777777" w:rsidR="001942D2" w:rsidRDefault="001942D2" w:rsidP="001942D2">
      <w:pPr>
        <w:ind w:right="535" w:firstLine="851"/>
        <w:jc w:val="both"/>
      </w:pPr>
      <w:r>
        <w:t> </w:t>
      </w:r>
    </w:p>
    <w:p w14:paraId="690E9712" w14:textId="77777777" w:rsidR="001942D2" w:rsidRDefault="001942D2" w:rsidP="001942D2">
      <w:pPr>
        <w:ind w:right="535"/>
        <w:jc w:val="both"/>
      </w:pPr>
      <w:r>
        <w:rPr>
          <w:b/>
          <w:bCs/>
          <w:color w:val="008000"/>
        </w:rPr>
        <w:t>Укрепление откосов и обочин земляного полотна</w:t>
      </w:r>
    </w:p>
    <w:p w14:paraId="6FC68679" w14:textId="77777777" w:rsidR="001942D2" w:rsidRDefault="001942D2" w:rsidP="001942D2">
      <w:pPr>
        <w:ind w:right="535"/>
        <w:jc w:val="both"/>
      </w:pPr>
      <w:r>
        <w:t> </w:t>
      </w:r>
    </w:p>
    <w:p w14:paraId="2E21B03E" w14:textId="77777777" w:rsidR="001942D2" w:rsidRDefault="001942D2" w:rsidP="001942D2">
      <w:pPr>
        <w:ind w:right="535" w:firstLine="851"/>
        <w:jc w:val="both"/>
      </w:pPr>
      <w:r>
        <w:rPr>
          <w:b/>
          <w:bCs/>
        </w:rPr>
        <w:t>Обозначается двойной линией, с шагом в один миллиметр. Тип укрепления принимают с учётом высоты насыпи, глубины выемки, природных и других местных условий. Типы укреплений – посев трав, железобетонными и бетонными плитами, каменная наброска.</w:t>
      </w:r>
    </w:p>
    <w:p w14:paraId="5D72FDBC" w14:textId="77777777" w:rsidR="001942D2" w:rsidRDefault="001942D2" w:rsidP="001942D2">
      <w:pPr>
        <w:ind w:right="535" w:firstLine="851"/>
        <w:jc w:val="both"/>
      </w:pPr>
      <w:r>
        <w:rPr>
          <w:b/>
          <w:bCs/>
        </w:rPr>
        <w:t>Обочины укрепляются в общем случае по типу покрытия (укрепительная полоса), а оставшаяся часть в зависимости от интенсивности, характера движения, грунтов и климата (определяется при проектировании).</w:t>
      </w:r>
    </w:p>
    <w:p w14:paraId="1F7CEC84" w14:textId="77777777" w:rsidR="001942D2" w:rsidRDefault="001942D2" w:rsidP="001942D2">
      <w:pPr>
        <w:ind w:right="535" w:firstLine="851"/>
        <w:jc w:val="both"/>
      </w:pPr>
      <w:r>
        <w:rPr>
          <w:b/>
          <w:bCs/>
        </w:rPr>
        <w:t> </w:t>
      </w:r>
    </w:p>
    <w:p w14:paraId="168A47EA" w14:textId="77777777" w:rsidR="001942D2" w:rsidRDefault="001942D2" w:rsidP="001942D2">
      <w:pPr>
        <w:ind w:right="535" w:firstLine="851"/>
        <w:jc w:val="both"/>
      </w:pPr>
      <w:r>
        <w:rPr>
          <w:b/>
          <w:bCs/>
          <w:color w:val="008000"/>
        </w:rPr>
        <w:t xml:space="preserve">Привязка поперечного профиля </w:t>
      </w:r>
      <w:r>
        <w:rPr>
          <w:b/>
          <w:bCs/>
        </w:rPr>
        <w:t xml:space="preserve">осуществляется в соответствие с данными продольного профиля (по высотным отметкам определяется тип поперечного профиля в данном сечении). </w:t>
      </w:r>
    </w:p>
    <w:p w14:paraId="51F5AC2E" w14:textId="77777777" w:rsidR="001942D2" w:rsidRDefault="001942D2" w:rsidP="001942D2">
      <w:pPr>
        <w:ind w:right="535" w:firstLine="851"/>
        <w:jc w:val="both"/>
      </w:pPr>
      <w:r>
        <w:rPr>
          <w:b/>
          <w:bCs/>
        </w:rPr>
        <w:t xml:space="preserve">По данным плана трассы определяются поперечный уклон местности, ситуация, возможность устройства боковых резервов. </w:t>
      </w:r>
    </w:p>
    <w:p w14:paraId="58DB4830" w14:textId="77777777" w:rsidR="001942D2" w:rsidRDefault="001942D2" w:rsidP="001942D2">
      <w:pPr>
        <w:ind w:right="535" w:firstLine="851"/>
        <w:jc w:val="both"/>
      </w:pPr>
      <w:r>
        <w:rPr>
          <w:b/>
          <w:bCs/>
        </w:rPr>
        <w:t>В соответствие с гидрологическими условиями определяется необходимость устройства кюветов, нагорных канав, водонепроницаемых прослоек, необходимость укрепления откосов и обочин.</w:t>
      </w:r>
    </w:p>
    <w:p w14:paraId="6F6D2D5B" w14:textId="77777777" w:rsidR="001942D2" w:rsidRDefault="001942D2" w:rsidP="001942D2">
      <w:pPr>
        <w:ind w:right="535" w:firstLine="851"/>
        <w:jc w:val="both"/>
      </w:pPr>
      <w:r>
        <w:rPr>
          <w:b/>
          <w:bCs/>
        </w:rPr>
        <w:t> </w:t>
      </w:r>
    </w:p>
    <w:p w14:paraId="4A71E6AE" w14:textId="77777777" w:rsidR="001942D2" w:rsidRDefault="001942D2" w:rsidP="001942D2">
      <w:pPr>
        <w:ind w:right="535" w:firstLine="851"/>
        <w:jc w:val="both"/>
      </w:pPr>
      <w:r>
        <w:rPr>
          <w:b/>
          <w:bCs/>
          <w:color w:val="008000"/>
        </w:rPr>
        <w:t>Требования к оформлению</w:t>
      </w:r>
    </w:p>
    <w:p w14:paraId="0EAB8D56" w14:textId="77777777" w:rsidR="001942D2" w:rsidRDefault="001942D2" w:rsidP="001942D2">
      <w:pPr>
        <w:ind w:right="535" w:firstLine="851"/>
        <w:jc w:val="both"/>
      </w:pPr>
      <w:r>
        <w:rPr>
          <w:b/>
          <w:bCs/>
        </w:rPr>
        <w:t>Масштаб 1:100. Указывается номер типа поперечного профиля, размеры и значения поперечных уклонов проезжей части, обочин, дна резервов и берм, кюветов, нагорных канав.</w:t>
      </w:r>
    </w:p>
    <w:p w14:paraId="6659D3D6" w14:textId="77777777" w:rsidR="001942D2" w:rsidRDefault="001942D2" w:rsidP="001942D2">
      <w:pPr>
        <w:ind w:right="535" w:firstLine="851"/>
        <w:jc w:val="both"/>
      </w:pPr>
      <w:r>
        <w:rPr>
          <w:b/>
          <w:bCs/>
        </w:rPr>
        <w:t xml:space="preserve">Контур поперечного профиля – основной линией; снимаемый растительный грунт – пунктиром; верх выемок – пунктиром. </w:t>
      </w:r>
    </w:p>
    <w:p w14:paraId="32670F4E" w14:textId="1F20B068" w:rsidR="00C26E2F" w:rsidRDefault="001942D2" w:rsidP="001942D2">
      <w:r>
        <w:rPr>
          <w:b/>
          <w:bCs/>
        </w:rPr>
        <w:t>Указывается граница полосы отвода.</w:t>
      </w:r>
    </w:p>
    <w:sectPr w:rsidR="00C26E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E2F"/>
    <w:rsid w:val="001942D2"/>
    <w:rsid w:val="00C26E2F"/>
    <w:rsid w:val="00F2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1924E91"/>
  <w15:chartTrackingRefBased/>
  <w15:docId w15:val="{4E903E2F-ACCC-4F58-9F99-D8E25345C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42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1942D2"/>
    <w:rPr>
      <w:color w:val="C0C0C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045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htirlitz.net/science.php?string=avtodorogi&amp;drawing=9" TargetMode="External"/><Relationship Id="rId4" Type="http://schemas.openxmlformats.org/officeDocument/2006/relationships/hyperlink" Target="http://www.shtirlitz.net/science.php?string=avtodorogi&amp;drawing=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637</Words>
  <Characters>3631</Characters>
  <Application>Microsoft Office Word</Application>
  <DocSecurity>0</DocSecurity>
  <Lines>30</Lines>
  <Paragraphs>8</Paragraphs>
  <ScaleCrop>false</ScaleCrop>
  <Company/>
  <LinksUpToDate>false</LinksUpToDate>
  <CharactersWithSpaces>4260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2020-09-13T17:17:00Z</dcterms:created>
  <dcterms:modified xsi:type="dcterms:W3CDTF">2020-09-13T17:18:00Z</dcterms:modified>
</cp:coreProperties>
</file>